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4E0C" w:rsidRPr="003F7B30" w:rsidRDefault="00F54E0C" w:rsidP="003F7B30">
      <w:pPr>
        <w:spacing w:beforeLines="50" w:before="156" w:afterLines="50" w:after="156" w:line="540" w:lineRule="exact"/>
        <w:jc w:val="center"/>
        <w:rPr>
          <w:rFonts w:ascii="方正小标宋简体" w:eastAsia="方正小标宋简体" w:hAnsi="Times New Roman" w:cstheme="minorBidi"/>
          <w:sz w:val="36"/>
          <w:szCs w:val="36"/>
        </w:rPr>
      </w:pPr>
      <w:bookmarkStart w:id="0" w:name="_Toc509182660"/>
      <w:r w:rsidRPr="003F7B30">
        <w:rPr>
          <w:rFonts w:ascii="方正小标宋简体" w:eastAsia="方正小标宋简体" w:hAnsi="Times New Roman" w:cstheme="minorBidi" w:hint="eastAsia"/>
          <w:sz w:val="36"/>
          <w:szCs w:val="36"/>
        </w:rPr>
        <w:t>5-1</w:t>
      </w:r>
      <w:r w:rsidR="00AA74C2" w:rsidRPr="003F7B30">
        <w:rPr>
          <w:rFonts w:ascii="方正小标宋简体" w:eastAsia="方正小标宋简体" w:hAnsi="Times New Roman" w:cstheme="minorBidi" w:hint="eastAsia"/>
          <w:sz w:val="36"/>
          <w:szCs w:val="36"/>
        </w:rPr>
        <w:t>国际合作与交流</w:t>
      </w:r>
    </w:p>
    <w:p w:rsidR="00AA74C2" w:rsidRPr="003F7B30" w:rsidRDefault="00AA74C2" w:rsidP="003F7B30">
      <w:pPr>
        <w:spacing w:beforeLines="50" w:before="156" w:afterLines="50" w:after="156" w:line="540" w:lineRule="exact"/>
        <w:jc w:val="center"/>
        <w:rPr>
          <w:rFonts w:ascii="方正小标宋简体" w:eastAsia="方正小标宋简体" w:hAnsi="Times New Roman" w:cstheme="minorBidi"/>
          <w:sz w:val="36"/>
          <w:szCs w:val="36"/>
        </w:rPr>
      </w:pPr>
      <w:r w:rsidRPr="003F7B30">
        <w:rPr>
          <w:rFonts w:ascii="方正小标宋简体" w:eastAsia="方正小标宋简体" w:hAnsi="Times New Roman" w:cstheme="minorBidi" w:hint="eastAsia"/>
          <w:sz w:val="36"/>
          <w:szCs w:val="36"/>
        </w:rPr>
        <w:t>国际合作人才培养</w:t>
      </w:r>
      <w:r w:rsidR="003F7B30" w:rsidRPr="003F7B30">
        <w:rPr>
          <w:rFonts w:ascii="方正小标宋简体" w:eastAsia="方正小标宋简体" w:hAnsi="Times New Roman" w:cstheme="minorBidi" w:hint="eastAsia"/>
          <w:sz w:val="36"/>
          <w:szCs w:val="36"/>
        </w:rPr>
        <w:t>专项</w:t>
      </w:r>
      <w:r w:rsidRPr="003F7B30">
        <w:rPr>
          <w:rFonts w:ascii="方正小标宋简体" w:eastAsia="方正小标宋简体" w:hAnsi="Times New Roman" w:cstheme="minorBidi" w:hint="eastAsia"/>
          <w:sz w:val="36"/>
          <w:szCs w:val="36"/>
        </w:rPr>
        <w:t>经费申报管理规则</w:t>
      </w:r>
    </w:p>
    <w:p w:rsidR="00604858" w:rsidRPr="003F7B30" w:rsidRDefault="00604858" w:rsidP="003F7B30">
      <w:pPr>
        <w:pStyle w:val="ae"/>
        <w:adjustRightInd w:val="0"/>
        <w:snapToGrid w:val="0"/>
        <w:spacing w:line="540" w:lineRule="exact"/>
        <w:ind w:firstLine="560"/>
        <w:rPr>
          <w:rFonts w:ascii="黑体" w:eastAsia="黑体" w:hAnsi="黑体"/>
          <w:sz w:val="28"/>
          <w:szCs w:val="28"/>
        </w:rPr>
      </w:pPr>
      <w:bookmarkStart w:id="1" w:name="_Toc509182661"/>
      <w:bookmarkEnd w:id="0"/>
      <w:r w:rsidRPr="003F7B30">
        <w:rPr>
          <w:rFonts w:ascii="黑体" w:eastAsia="黑体" w:hAnsi="黑体"/>
          <w:sz w:val="28"/>
          <w:szCs w:val="28"/>
        </w:rPr>
        <w:t>一、经费资助方向</w:t>
      </w:r>
      <w:bookmarkEnd w:id="1"/>
    </w:p>
    <w:p w:rsidR="00604858" w:rsidRPr="003F7B30" w:rsidRDefault="00D13A6B" w:rsidP="003F7B30">
      <w:pPr>
        <w:spacing w:line="540" w:lineRule="exact"/>
        <w:ind w:firstLineChars="200" w:firstLine="560"/>
        <w:rPr>
          <w:rFonts w:ascii="Times New Roman" w:eastAsia="仿宋_GB2312" w:hAnsi="Times New Roman"/>
          <w:sz w:val="28"/>
          <w:szCs w:val="28"/>
        </w:rPr>
      </w:pPr>
      <w:r w:rsidRPr="003F7B30">
        <w:rPr>
          <w:rFonts w:ascii="Times New Roman" w:eastAsia="仿宋_GB2312" w:hAnsi="Times New Roman"/>
          <w:sz w:val="28"/>
          <w:szCs w:val="28"/>
        </w:rPr>
        <w:t>该类经费主要用于支持学校服务国家战略、推动开放式办学，促进学校人才培养和教学管理的国际交流与合作。主要</w:t>
      </w:r>
      <w:r w:rsidR="000B3322" w:rsidRPr="003F7B30">
        <w:rPr>
          <w:rFonts w:ascii="Times New Roman" w:eastAsia="仿宋_GB2312" w:hAnsi="Times New Roman" w:hint="eastAsia"/>
          <w:sz w:val="28"/>
          <w:szCs w:val="28"/>
        </w:rPr>
        <w:t>指中山大学“一带一路”</w:t>
      </w:r>
      <w:r w:rsidRPr="003F7B30">
        <w:rPr>
          <w:rFonts w:ascii="Times New Roman" w:eastAsia="仿宋_GB2312" w:hAnsi="Times New Roman"/>
          <w:sz w:val="28"/>
          <w:szCs w:val="28"/>
        </w:rPr>
        <w:t>本科留学生奖学金项目</w:t>
      </w:r>
      <w:r w:rsidRPr="003F7B30">
        <w:rPr>
          <w:rFonts w:ascii="Times New Roman" w:eastAsia="仿宋_GB2312" w:hAnsi="Times New Roman" w:hint="eastAsia"/>
          <w:sz w:val="28"/>
          <w:szCs w:val="28"/>
        </w:rPr>
        <w:t>。</w:t>
      </w:r>
    </w:p>
    <w:p w:rsidR="00604858" w:rsidRPr="003F7B30" w:rsidRDefault="00604858" w:rsidP="003F7B30">
      <w:pPr>
        <w:pStyle w:val="ae"/>
        <w:adjustRightInd w:val="0"/>
        <w:snapToGrid w:val="0"/>
        <w:spacing w:line="540" w:lineRule="exact"/>
        <w:ind w:firstLine="560"/>
        <w:rPr>
          <w:rFonts w:ascii="黑体" w:eastAsia="黑体" w:hAnsi="黑体"/>
          <w:sz w:val="28"/>
          <w:szCs w:val="28"/>
        </w:rPr>
      </w:pPr>
      <w:bookmarkStart w:id="2" w:name="_Toc509182662"/>
      <w:r w:rsidRPr="003F7B30">
        <w:rPr>
          <w:rFonts w:ascii="黑体" w:eastAsia="黑体" w:hAnsi="黑体"/>
          <w:sz w:val="28"/>
          <w:szCs w:val="28"/>
        </w:rPr>
        <w:t>二、资助标准及开支范围</w:t>
      </w:r>
      <w:bookmarkEnd w:id="2"/>
    </w:p>
    <w:p w:rsidR="00D13A6B" w:rsidRPr="003F7B30" w:rsidRDefault="00D13A6B" w:rsidP="003F7B30">
      <w:pPr>
        <w:spacing w:line="540" w:lineRule="exact"/>
        <w:ind w:firstLineChars="200" w:firstLine="560"/>
        <w:rPr>
          <w:rFonts w:ascii="Times New Roman" w:eastAsia="仿宋_GB2312" w:hAnsi="Times New Roman"/>
          <w:sz w:val="28"/>
          <w:szCs w:val="28"/>
        </w:rPr>
      </w:pPr>
      <w:bookmarkStart w:id="3" w:name="_Toc509182663"/>
      <w:r w:rsidRPr="003F7B30">
        <w:rPr>
          <w:rFonts w:ascii="Times New Roman" w:eastAsia="仿宋_GB2312" w:hAnsi="Times New Roman"/>
          <w:sz w:val="28"/>
          <w:szCs w:val="28"/>
        </w:rPr>
        <w:t>该项目资助标准主要参照学校设定的留学生奖学金来制定，本年度为人均</w:t>
      </w:r>
      <w:r w:rsidRPr="003F7B30">
        <w:rPr>
          <w:rFonts w:ascii="Times New Roman" w:eastAsia="仿宋_GB2312" w:hAnsi="Times New Roman"/>
          <w:sz w:val="28"/>
          <w:szCs w:val="28"/>
        </w:rPr>
        <w:t>3</w:t>
      </w:r>
      <w:r w:rsidRPr="003F7B30">
        <w:rPr>
          <w:rFonts w:ascii="Times New Roman" w:eastAsia="仿宋_GB2312" w:hAnsi="Times New Roman"/>
          <w:sz w:val="28"/>
          <w:szCs w:val="28"/>
        </w:rPr>
        <w:t>万元。</w:t>
      </w:r>
    </w:p>
    <w:p w:rsidR="00604858" w:rsidRPr="003F7B30" w:rsidRDefault="00604858" w:rsidP="003F7B30">
      <w:pPr>
        <w:pStyle w:val="ae"/>
        <w:adjustRightInd w:val="0"/>
        <w:snapToGrid w:val="0"/>
        <w:spacing w:line="540" w:lineRule="exact"/>
        <w:ind w:firstLine="560"/>
        <w:rPr>
          <w:rFonts w:ascii="黑体" w:eastAsia="黑体" w:hAnsi="黑体"/>
          <w:sz w:val="28"/>
          <w:szCs w:val="28"/>
        </w:rPr>
      </w:pPr>
      <w:r w:rsidRPr="003F7B30">
        <w:rPr>
          <w:rFonts w:ascii="黑体" w:eastAsia="黑体" w:hAnsi="黑体"/>
          <w:sz w:val="28"/>
          <w:szCs w:val="28"/>
        </w:rPr>
        <w:t>三、项目评审的原则、标准及程序</w:t>
      </w:r>
      <w:bookmarkEnd w:id="3"/>
    </w:p>
    <w:p w:rsidR="00604858" w:rsidRPr="003F7B30" w:rsidRDefault="00604858" w:rsidP="003F7B30">
      <w:pPr>
        <w:spacing w:line="540" w:lineRule="exact"/>
        <w:ind w:firstLineChars="200" w:firstLine="560"/>
        <w:rPr>
          <w:rFonts w:ascii="Times New Roman" w:eastAsia="仿宋_GB2312" w:hAnsi="Times New Roman"/>
          <w:sz w:val="28"/>
          <w:szCs w:val="28"/>
        </w:rPr>
      </w:pPr>
      <w:r w:rsidRPr="003F7B30">
        <w:rPr>
          <w:rFonts w:ascii="Times New Roman" w:eastAsia="仿宋_GB2312" w:hAnsi="Times New Roman"/>
          <w:sz w:val="28"/>
          <w:szCs w:val="28"/>
        </w:rPr>
        <w:t>对于该专项，由教务部内实施部门报部门审议后，由部门组织专家论证评审后予以立项。主要评审原则为项目实施及预算制定的必要性、可行性、科学性等。</w:t>
      </w:r>
    </w:p>
    <w:p w:rsidR="00604858" w:rsidRPr="003F7B30" w:rsidRDefault="00604858" w:rsidP="003F7B30">
      <w:pPr>
        <w:pStyle w:val="ae"/>
        <w:adjustRightInd w:val="0"/>
        <w:snapToGrid w:val="0"/>
        <w:spacing w:line="540" w:lineRule="exact"/>
        <w:ind w:firstLine="560"/>
        <w:rPr>
          <w:rFonts w:ascii="黑体" w:eastAsia="黑体" w:hAnsi="黑体"/>
          <w:sz w:val="28"/>
          <w:szCs w:val="28"/>
        </w:rPr>
      </w:pPr>
      <w:bookmarkStart w:id="4" w:name="_Toc507995490"/>
      <w:bookmarkStart w:id="5" w:name="_Toc509182664"/>
      <w:r w:rsidRPr="003F7B30">
        <w:rPr>
          <w:rFonts w:ascii="黑体" w:eastAsia="黑体" w:hAnsi="黑体"/>
          <w:sz w:val="28"/>
          <w:szCs w:val="28"/>
        </w:rPr>
        <w:t>四、绩效目标</w:t>
      </w:r>
      <w:bookmarkEnd w:id="4"/>
      <w:r w:rsidRPr="003F7B30">
        <w:rPr>
          <w:rFonts w:ascii="黑体" w:eastAsia="黑体" w:hAnsi="黑体"/>
          <w:sz w:val="28"/>
          <w:szCs w:val="28"/>
        </w:rPr>
        <w:t>参考</w:t>
      </w:r>
      <w:bookmarkEnd w:id="5"/>
    </w:p>
    <w:p w:rsidR="00C66467" w:rsidRPr="003F7B30" w:rsidRDefault="00C66467" w:rsidP="003F7B30">
      <w:pPr>
        <w:spacing w:line="540" w:lineRule="exact"/>
        <w:ind w:firstLineChars="200" w:firstLine="560"/>
        <w:rPr>
          <w:rFonts w:ascii="Times New Roman" w:eastAsia="仿宋_GB2312" w:hAnsi="Times New Roman"/>
          <w:sz w:val="28"/>
          <w:szCs w:val="28"/>
        </w:rPr>
      </w:pPr>
      <w:bookmarkStart w:id="6" w:name="_Toc509182665"/>
      <w:r w:rsidRPr="003F7B30">
        <w:rPr>
          <w:rFonts w:ascii="Times New Roman" w:eastAsia="仿宋_GB2312" w:hAnsi="Times New Roman"/>
          <w:sz w:val="28"/>
          <w:szCs w:val="28"/>
        </w:rPr>
        <w:t>考核指标对照申报时填写的预算申请表中所列的绩效指标。对于奖学金部分的指标，主要考核奖学金是否足额按时发放等；</w:t>
      </w:r>
      <w:r w:rsidR="00CF529B" w:rsidRPr="003F7B30">
        <w:rPr>
          <w:rFonts w:ascii="Times New Roman" w:eastAsia="仿宋_GB2312" w:hAnsi="Times New Roman" w:hint="eastAsia"/>
          <w:sz w:val="28"/>
          <w:szCs w:val="28"/>
        </w:rPr>
        <w:t>人才培养质量；</w:t>
      </w:r>
      <w:r w:rsidRPr="003F7B30">
        <w:rPr>
          <w:rFonts w:ascii="Times New Roman" w:eastAsia="仿宋_GB2312" w:hAnsi="Times New Roman"/>
          <w:sz w:val="28"/>
          <w:szCs w:val="28"/>
        </w:rPr>
        <w:t>学生满意度（包含对学校的满意度，国家战略意义等）</w:t>
      </w:r>
      <w:r w:rsidR="00F54E0C" w:rsidRPr="003F7B30">
        <w:rPr>
          <w:rFonts w:ascii="Times New Roman" w:eastAsia="仿宋_GB2312" w:hAnsi="Times New Roman" w:hint="eastAsia"/>
          <w:sz w:val="28"/>
          <w:szCs w:val="28"/>
        </w:rPr>
        <w:t>.</w:t>
      </w:r>
    </w:p>
    <w:tbl>
      <w:tblPr>
        <w:tblW w:w="8973" w:type="dxa"/>
        <w:tblLook w:val="04A0" w:firstRow="1" w:lastRow="0" w:firstColumn="1" w:lastColumn="0" w:noHBand="0" w:noVBand="1"/>
      </w:tblPr>
      <w:tblGrid>
        <w:gridCol w:w="1271"/>
        <w:gridCol w:w="1276"/>
        <w:gridCol w:w="2490"/>
        <w:gridCol w:w="3936"/>
      </w:tblGrid>
      <w:tr w:rsidR="00F54E0C" w:rsidRPr="00F54E0C" w:rsidTr="00F54E0C">
        <w:trPr>
          <w:trHeight w:val="618"/>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4E0C" w:rsidRPr="00F54E0C" w:rsidRDefault="00F54E0C" w:rsidP="003F7B30">
            <w:pPr>
              <w:widowControl/>
              <w:jc w:val="center"/>
              <w:rPr>
                <w:rFonts w:ascii="仿宋_GB2312" w:eastAsia="仿宋_GB2312" w:hAnsi="等线" w:cs="宋体"/>
                <w:b/>
                <w:bCs/>
                <w:color w:val="000000"/>
                <w:kern w:val="0"/>
                <w:sz w:val="24"/>
                <w:szCs w:val="24"/>
              </w:rPr>
            </w:pPr>
            <w:r w:rsidRPr="00F54E0C">
              <w:rPr>
                <w:rFonts w:ascii="仿宋_GB2312" w:eastAsia="仿宋_GB2312" w:hAnsi="等线" w:cs="宋体" w:hint="eastAsia"/>
                <w:b/>
                <w:bCs/>
                <w:color w:val="000000"/>
                <w:kern w:val="0"/>
                <w:sz w:val="24"/>
                <w:szCs w:val="24"/>
              </w:rPr>
              <w:t>一级指标</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54E0C" w:rsidRPr="00F54E0C" w:rsidRDefault="00F54E0C" w:rsidP="003F7B30">
            <w:pPr>
              <w:widowControl/>
              <w:jc w:val="center"/>
              <w:rPr>
                <w:rFonts w:ascii="仿宋_GB2312" w:eastAsia="仿宋_GB2312" w:hAnsi="等线" w:cs="宋体"/>
                <w:b/>
                <w:bCs/>
                <w:color w:val="000000"/>
                <w:kern w:val="0"/>
                <w:sz w:val="24"/>
                <w:szCs w:val="24"/>
              </w:rPr>
            </w:pPr>
            <w:r w:rsidRPr="00F54E0C">
              <w:rPr>
                <w:rFonts w:ascii="仿宋_GB2312" w:eastAsia="仿宋_GB2312" w:hAnsi="等线" w:cs="宋体" w:hint="eastAsia"/>
                <w:b/>
                <w:bCs/>
                <w:color w:val="000000"/>
                <w:kern w:val="0"/>
                <w:sz w:val="24"/>
                <w:szCs w:val="24"/>
              </w:rPr>
              <w:t>二级指标</w:t>
            </w:r>
          </w:p>
        </w:tc>
        <w:tc>
          <w:tcPr>
            <w:tcW w:w="2490" w:type="dxa"/>
            <w:tcBorders>
              <w:top w:val="single" w:sz="4" w:space="0" w:color="auto"/>
              <w:left w:val="nil"/>
              <w:bottom w:val="single" w:sz="4" w:space="0" w:color="auto"/>
              <w:right w:val="single" w:sz="4" w:space="0" w:color="auto"/>
            </w:tcBorders>
            <w:shd w:val="clear" w:color="auto" w:fill="auto"/>
            <w:vAlign w:val="center"/>
            <w:hideMark/>
          </w:tcPr>
          <w:p w:rsidR="00F54E0C" w:rsidRPr="00F54E0C" w:rsidRDefault="00F54E0C" w:rsidP="003F7B30">
            <w:pPr>
              <w:widowControl/>
              <w:jc w:val="center"/>
              <w:rPr>
                <w:rFonts w:ascii="仿宋_GB2312" w:eastAsia="仿宋_GB2312" w:hAnsi="等线" w:cs="宋体"/>
                <w:b/>
                <w:bCs/>
                <w:color w:val="000000"/>
                <w:kern w:val="0"/>
                <w:sz w:val="24"/>
                <w:szCs w:val="24"/>
              </w:rPr>
            </w:pPr>
            <w:r w:rsidRPr="00F54E0C">
              <w:rPr>
                <w:rFonts w:ascii="仿宋_GB2312" w:eastAsia="仿宋_GB2312" w:hAnsi="等线" w:cs="宋体" w:hint="eastAsia"/>
                <w:b/>
                <w:bCs/>
                <w:color w:val="000000"/>
                <w:kern w:val="0"/>
                <w:sz w:val="24"/>
                <w:szCs w:val="24"/>
              </w:rPr>
              <w:t>三级指标</w:t>
            </w:r>
          </w:p>
        </w:tc>
        <w:tc>
          <w:tcPr>
            <w:tcW w:w="3936" w:type="dxa"/>
            <w:tcBorders>
              <w:top w:val="single" w:sz="4" w:space="0" w:color="auto"/>
              <w:left w:val="nil"/>
              <w:bottom w:val="single" w:sz="4" w:space="0" w:color="auto"/>
              <w:right w:val="single" w:sz="4" w:space="0" w:color="auto"/>
            </w:tcBorders>
            <w:shd w:val="clear" w:color="auto" w:fill="auto"/>
            <w:vAlign w:val="center"/>
            <w:hideMark/>
          </w:tcPr>
          <w:p w:rsidR="00F54E0C" w:rsidRPr="00F54E0C" w:rsidRDefault="00F54E0C" w:rsidP="003F7B30">
            <w:pPr>
              <w:widowControl/>
              <w:jc w:val="center"/>
              <w:rPr>
                <w:rFonts w:ascii="仿宋_GB2312" w:eastAsia="仿宋_GB2312" w:hAnsi="等线" w:cs="宋体"/>
                <w:b/>
                <w:bCs/>
                <w:color w:val="000000"/>
                <w:kern w:val="0"/>
                <w:sz w:val="24"/>
                <w:szCs w:val="24"/>
              </w:rPr>
            </w:pPr>
            <w:r w:rsidRPr="00F54E0C">
              <w:rPr>
                <w:rFonts w:ascii="仿宋_GB2312" w:eastAsia="仿宋_GB2312" w:hAnsi="等线" w:cs="宋体" w:hint="eastAsia"/>
                <w:b/>
                <w:bCs/>
                <w:color w:val="000000"/>
                <w:kern w:val="0"/>
                <w:sz w:val="24"/>
                <w:szCs w:val="24"/>
              </w:rPr>
              <w:t>指标描述</w:t>
            </w:r>
          </w:p>
        </w:tc>
      </w:tr>
      <w:tr w:rsidR="00F54E0C" w:rsidRPr="00F54E0C" w:rsidTr="00F54E0C">
        <w:trPr>
          <w:trHeight w:val="618"/>
        </w:trPr>
        <w:tc>
          <w:tcPr>
            <w:tcW w:w="1271" w:type="dxa"/>
            <w:vMerge w:val="restart"/>
            <w:tcBorders>
              <w:top w:val="nil"/>
              <w:left w:val="single" w:sz="4" w:space="0" w:color="auto"/>
              <w:bottom w:val="single" w:sz="4" w:space="0" w:color="auto"/>
              <w:right w:val="single" w:sz="4" w:space="0" w:color="auto"/>
            </w:tcBorders>
            <w:shd w:val="clear" w:color="auto" w:fill="auto"/>
            <w:vAlign w:val="center"/>
            <w:hideMark/>
          </w:tcPr>
          <w:p w:rsidR="00F54E0C" w:rsidRPr="00F54E0C" w:rsidRDefault="00F54E0C" w:rsidP="003F7B30">
            <w:pPr>
              <w:widowControl/>
              <w:jc w:val="center"/>
              <w:rPr>
                <w:rFonts w:ascii="仿宋_GB2312" w:eastAsia="仿宋_GB2312" w:hAnsi="等线" w:cs="宋体"/>
                <w:color w:val="000000"/>
                <w:kern w:val="0"/>
                <w:sz w:val="24"/>
                <w:szCs w:val="24"/>
              </w:rPr>
            </w:pPr>
            <w:r w:rsidRPr="00F54E0C">
              <w:rPr>
                <w:rFonts w:ascii="仿宋_GB2312" w:eastAsia="仿宋_GB2312" w:hAnsi="等线" w:cs="宋体" w:hint="eastAsia"/>
                <w:color w:val="000000"/>
                <w:kern w:val="0"/>
                <w:sz w:val="24"/>
                <w:szCs w:val="24"/>
              </w:rPr>
              <w:t>产出指标</w:t>
            </w:r>
          </w:p>
        </w:tc>
        <w:tc>
          <w:tcPr>
            <w:tcW w:w="1276" w:type="dxa"/>
            <w:tcBorders>
              <w:top w:val="nil"/>
              <w:left w:val="nil"/>
              <w:bottom w:val="single" w:sz="4" w:space="0" w:color="auto"/>
              <w:right w:val="single" w:sz="4" w:space="0" w:color="auto"/>
            </w:tcBorders>
            <w:shd w:val="clear" w:color="auto" w:fill="auto"/>
            <w:vAlign w:val="center"/>
            <w:hideMark/>
          </w:tcPr>
          <w:p w:rsidR="00F54E0C" w:rsidRPr="00F54E0C" w:rsidRDefault="00F54E0C" w:rsidP="003F7B30">
            <w:pPr>
              <w:widowControl/>
              <w:jc w:val="left"/>
              <w:rPr>
                <w:rFonts w:ascii="仿宋_GB2312" w:eastAsia="仿宋_GB2312" w:hAnsi="等线" w:cs="宋体"/>
                <w:color w:val="000000"/>
                <w:kern w:val="0"/>
                <w:sz w:val="24"/>
                <w:szCs w:val="24"/>
              </w:rPr>
            </w:pPr>
            <w:r w:rsidRPr="00F54E0C">
              <w:rPr>
                <w:rFonts w:ascii="仿宋_GB2312" w:eastAsia="仿宋_GB2312" w:hAnsi="等线" w:cs="宋体" w:hint="eastAsia"/>
                <w:color w:val="000000"/>
                <w:kern w:val="0"/>
                <w:sz w:val="24"/>
                <w:szCs w:val="24"/>
              </w:rPr>
              <w:t>数量指标</w:t>
            </w:r>
          </w:p>
        </w:tc>
        <w:tc>
          <w:tcPr>
            <w:tcW w:w="2490" w:type="dxa"/>
            <w:tcBorders>
              <w:top w:val="nil"/>
              <w:left w:val="nil"/>
              <w:bottom w:val="single" w:sz="4" w:space="0" w:color="auto"/>
              <w:right w:val="single" w:sz="4" w:space="0" w:color="auto"/>
            </w:tcBorders>
            <w:shd w:val="clear" w:color="auto" w:fill="auto"/>
            <w:vAlign w:val="center"/>
            <w:hideMark/>
          </w:tcPr>
          <w:p w:rsidR="00F54E0C" w:rsidRPr="00F54E0C" w:rsidRDefault="00F54E0C" w:rsidP="003F7B30">
            <w:pPr>
              <w:widowControl/>
              <w:jc w:val="left"/>
              <w:rPr>
                <w:rFonts w:ascii="仿宋_GB2312" w:eastAsia="仿宋_GB2312" w:hAnsi="等线" w:cs="宋体"/>
                <w:color w:val="000000"/>
                <w:kern w:val="0"/>
                <w:sz w:val="24"/>
                <w:szCs w:val="24"/>
              </w:rPr>
            </w:pPr>
            <w:r w:rsidRPr="00F54E0C">
              <w:rPr>
                <w:rFonts w:ascii="仿宋_GB2312" w:eastAsia="仿宋_GB2312" w:hAnsi="等线" w:cs="宋体" w:hint="eastAsia"/>
                <w:color w:val="000000"/>
                <w:kern w:val="0"/>
                <w:sz w:val="24"/>
                <w:szCs w:val="24"/>
              </w:rPr>
              <w:t>奖学金资助人次</w:t>
            </w:r>
          </w:p>
        </w:tc>
        <w:tc>
          <w:tcPr>
            <w:tcW w:w="3936" w:type="dxa"/>
            <w:tcBorders>
              <w:top w:val="nil"/>
              <w:left w:val="nil"/>
              <w:bottom w:val="single" w:sz="4" w:space="0" w:color="auto"/>
              <w:right w:val="single" w:sz="4" w:space="0" w:color="auto"/>
            </w:tcBorders>
            <w:shd w:val="clear" w:color="auto" w:fill="auto"/>
            <w:vAlign w:val="center"/>
            <w:hideMark/>
          </w:tcPr>
          <w:p w:rsidR="00F54E0C" w:rsidRPr="00F54E0C" w:rsidRDefault="00F54E0C" w:rsidP="003F7B30">
            <w:pPr>
              <w:widowControl/>
              <w:jc w:val="left"/>
              <w:rPr>
                <w:rFonts w:ascii="仿宋_GB2312" w:eastAsia="仿宋_GB2312" w:hAnsi="等线" w:cs="宋体"/>
                <w:color w:val="000000"/>
                <w:kern w:val="0"/>
                <w:sz w:val="24"/>
                <w:szCs w:val="24"/>
              </w:rPr>
            </w:pPr>
            <w:r w:rsidRPr="00F54E0C">
              <w:rPr>
                <w:rFonts w:ascii="仿宋_GB2312" w:eastAsia="仿宋_GB2312" w:hAnsi="等线" w:cs="宋体" w:hint="eastAsia"/>
                <w:color w:val="000000"/>
                <w:kern w:val="0"/>
                <w:sz w:val="24"/>
                <w:szCs w:val="24"/>
              </w:rPr>
              <w:t>反映奖学金资助学生的数量</w:t>
            </w:r>
          </w:p>
        </w:tc>
      </w:tr>
      <w:tr w:rsidR="00F54E0C" w:rsidRPr="00F54E0C" w:rsidTr="00F54E0C">
        <w:trPr>
          <w:trHeight w:val="848"/>
        </w:trPr>
        <w:tc>
          <w:tcPr>
            <w:tcW w:w="1271" w:type="dxa"/>
            <w:vMerge/>
            <w:tcBorders>
              <w:top w:val="nil"/>
              <w:left w:val="single" w:sz="4" w:space="0" w:color="auto"/>
              <w:bottom w:val="single" w:sz="4" w:space="0" w:color="auto"/>
              <w:right w:val="single" w:sz="4" w:space="0" w:color="auto"/>
            </w:tcBorders>
            <w:vAlign w:val="center"/>
            <w:hideMark/>
          </w:tcPr>
          <w:p w:rsidR="00F54E0C" w:rsidRPr="00F54E0C" w:rsidRDefault="00F54E0C" w:rsidP="003F7B30">
            <w:pPr>
              <w:widowControl/>
              <w:jc w:val="left"/>
              <w:rPr>
                <w:rFonts w:ascii="仿宋_GB2312" w:eastAsia="仿宋_GB2312" w:hAnsi="等线" w:cs="宋体"/>
                <w:color w:val="000000"/>
                <w:kern w:val="0"/>
                <w:sz w:val="24"/>
                <w:szCs w:val="24"/>
              </w:rPr>
            </w:pPr>
          </w:p>
        </w:tc>
        <w:tc>
          <w:tcPr>
            <w:tcW w:w="1276" w:type="dxa"/>
            <w:tcBorders>
              <w:top w:val="nil"/>
              <w:left w:val="nil"/>
              <w:bottom w:val="single" w:sz="4" w:space="0" w:color="auto"/>
              <w:right w:val="single" w:sz="4" w:space="0" w:color="auto"/>
            </w:tcBorders>
            <w:shd w:val="clear" w:color="auto" w:fill="auto"/>
            <w:vAlign w:val="center"/>
            <w:hideMark/>
          </w:tcPr>
          <w:p w:rsidR="00F54E0C" w:rsidRPr="00F54E0C" w:rsidRDefault="00F54E0C" w:rsidP="003F7B30">
            <w:pPr>
              <w:widowControl/>
              <w:jc w:val="left"/>
              <w:rPr>
                <w:rFonts w:ascii="仿宋_GB2312" w:eastAsia="仿宋_GB2312" w:hAnsi="等线" w:cs="宋体"/>
                <w:color w:val="000000"/>
                <w:kern w:val="0"/>
                <w:sz w:val="24"/>
                <w:szCs w:val="24"/>
              </w:rPr>
            </w:pPr>
            <w:r w:rsidRPr="00F54E0C">
              <w:rPr>
                <w:rFonts w:ascii="仿宋_GB2312" w:eastAsia="仿宋_GB2312" w:hAnsi="等线" w:cs="宋体" w:hint="eastAsia"/>
                <w:color w:val="000000"/>
                <w:kern w:val="0"/>
                <w:sz w:val="24"/>
                <w:szCs w:val="24"/>
              </w:rPr>
              <w:t>质量指标</w:t>
            </w:r>
          </w:p>
        </w:tc>
        <w:tc>
          <w:tcPr>
            <w:tcW w:w="2490" w:type="dxa"/>
            <w:tcBorders>
              <w:top w:val="nil"/>
              <w:left w:val="nil"/>
              <w:bottom w:val="single" w:sz="4" w:space="0" w:color="auto"/>
              <w:right w:val="single" w:sz="4" w:space="0" w:color="auto"/>
            </w:tcBorders>
            <w:shd w:val="clear" w:color="auto" w:fill="auto"/>
            <w:vAlign w:val="center"/>
            <w:hideMark/>
          </w:tcPr>
          <w:p w:rsidR="00F54E0C" w:rsidRPr="00F54E0C" w:rsidRDefault="00F54E0C" w:rsidP="003F7B30">
            <w:pPr>
              <w:widowControl/>
              <w:jc w:val="left"/>
              <w:rPr>
                <w:rFonts w:ascii="仿宋_GB2312" w:eastAsia="仿宋_GB2312" w:hAnsi="等线" w:cs="宋体"/>
                <w:color w:val="000000"/>
                <w:kern w:val="0"/>
                <w:sz w:val="24"/>
                <w:szCs w:val="24"/>
              </w:rPr>
            </w:pPr>
            <w:r w:rsidRPr="00F54E0C">
              <w:rPr>
                <w:rFonts w:ascii="仿宋_GB2312" w:eastAsia="仿宋_GB2312" w:hAnsi="等线" w:cs="宋体" w:hint="eastAsia"/>
                <w:color w:val="000000"/>
                <w:kern w:val="0"/>
                <w:sz w:val="24"/>
                <w:szCs w:val="24"/>
              </w:rPr>
              <w:t>本科人才培养国际交流合作项目完成质量</w:t>
            </w:r>
          </w:p>
        </w:tc>
        <w:tc>
          <w:tcPr>
            <w:tcW w:w="3936" w:type="dxa"/>
            <w:tcBorders>
              <w:top w:val="nil"/>
              <w:left w:val="nil"/>
              <w:bottom w:val="single" w:sz="4" w:space="0" w:color="auto"/>
              <w:right w:val="single" w:sz="4" w:space="0" w:color="auto"/>
            </w:tcBorders>
            <w:shd w:val="clear" w:color="auto" w:fill="auto"/>
            <w:vAlign w:val="center"/>
            <w:hideMark/>
          </w:tcPr>
          <w:p w:rsidR="00F54E0C" w:rsidRPr="00F54E0C" w:rsidRDefault="00F54E0C" w:rsidP="003F7B30">
            <w:pPr>
              <w:widowControl/>
              <w:jc w:val="left"/>
              <w:rPr>
                <w:rFonts w:ascii="仿宋_GB2312" w:eastAsia="仿宋_GB2312" w:hAnsi="等线" w:cs="宋体"/>
                <w:color w:val="000000"/>
                <w:kern w:val="0"/>
                <w:sz w:val="24"/>
                <w:szCs w:val="24"/>
              </w:rPr>
            </w:pPr>
            <w:r w:rsidRPr="00F54E0C">
              <w:rPr>
                <w:rFonts w:ascii="仿宋_GB2312" w:eastAsia="仿宋_GB2312" w:hAnsi="等线" w:cs="宋体" w:hint="eastAsia"/>
                <w:color w:val="000000"/>
                <w:kern w:val="0"/>
                <w:sz w:val="24"/>
                <w:szCs w:val="24"/>
              </w:rPr>
              <w:t>“一带一路”本科留学生奖学金汉补学生hsk通过率，“一带一路”本科留学生奖学金生人才培养质量。</w:t>
            </w:r>
          </w:p>
        </w:tc>
      </w:tr>
      <w:tr w:rsidR="00F54E0C" w:rsidRPr="00F54E0C" w:rsidTr="00F54E0C">
        <w:trPr>
          <w:trHeight w:val="848"/>
        </w:trPr>
        <w:tc>
          <w:tcPr>
            <w:tcW w:w="1271" w:type="dxa"/>
            <w:vMerge/>
            <w:tcBorders>
              <w:top w:val="nil"/>
              <w:left w:val="single" w:sz="4" w:space="0" w:color="auto"/>
              <w:bottom w:val="single" w:sz="4" w:space="0" w:color="auto"/>
              <w:right w:val="single" w:sz="4" w:space="0" w:color="auto"/>
            </w:tcBorders>
            <w:vAlign w:val="center"/>
            <w:hideMark/>
          </w:tcPr>
          <w:p w:rsidR="00F54E0C" w:rsidRPr="00F54E0C" w:rsidRDefault="00F54E0C" w:rsidP="003F7B30">
            <w:pPr>
              <w:widowControl/>
              <w:jc w:val="left"/>
              <w:rPr>
                <w:rFonts w:ascii="仿宋_GB2312" w:eastAsia="仿宋_GB2312" w:hAnsi="等线" w:cs="宋体"/>
                <w:color w:val="000000"/>
                <w:kern w:val="0"/>
                <w:sz w:val="24"/>
                <w:szCs w:val="24"/>
              </w:rPr>
            </w:pPr>
          </w:p>
        </w:tc>
        <w:tc>
          <w:tcPr>
            <w:tcW w:w="1276" w:type="dxa"/>
            <w:tcBorders>
              <w:top w:val="nil"/>
              <w:left w:val="nil"/>
              <w:bottom w:val="single" w:sz="4" w:space="0" w:color="auto"/>
              <w:right w:val="single" w:sz="4" w:space="0" w:color="auto"/>
            </w:tcBorders>
            <w:shd w:val="clear" w:color="auto" w:fill="auto"/>
            <w:vAlign w:val="center"/>
            <w:hideMark/>
          </w:tcPr>
          <w:p w:rsidR="00F54E0C" w:rsidRPr="00F54E0C" w:rsidRDefault="00F54E0C" w:rsidP="003F7B30">
            <w:pPr>
              <w:widowControl/>
              <w:jc w:val="left"/>
              <w:rPr>
                <w:rFonts w:ascii="仿宋_GB2312" w:eastAsia="仿宋_GB2312" w:hAnsi="等线" w:cs="宋体"/>
                <w:color w:val="000000"/>
                <w:kern w:val="0"/>
                <w:sz w:val="24"/>
                <w:szCs w:val="24"/>
              </w:rPr>
            </w:pPr>
            <w:r w:rsidRPr="00F54E0C">
              <w:rPr>
                <w:rFonts w:ascii="仿宋_GB2312" w:eastAsia="仿宋_GB2312" w:hAnsi="等线" w:cs="宋体" w:hint="eastAsia"/>
                <w:color w:val="000000"/>
                <w:kern w:val="0"/>
                <w:sz w:val="24"/>
                <w:szCs w:val="24"/>
              </w:rPr>
              <w:t>时效指标</w:t>
            </w:r>
          </w:p>
        </w:tc>
        <w:tc>
          <w:tcPr>
            <w:tcW w:w="2490" w:type="dxa"/>
            <w:tcBorders>
              <w:top w:val="nil"/>
              <w:left w:val="nil"/>
              <w:bottom w:val="single" w:sz="4" w:space="0" w:color="auto"/>
              <w:right w:val="single" w:sz="4" w:space="0" w:color="auto"/>
            </w:tcBorders>
            <w:shd w:val="clear" w:color="auto" w:fill="auto"/>
            <w:vAlign w:val="center"/>
            <w:hideMark/>
          </w:tcPr>
          <w:p w:rsidR="00F54E0C" w:rsidRPr="00F54E0C" w:rsidRDefault="00F54E0C" w:rsidP="003F7B30">
            <w:pPr>
              <w:widowControl/>
              <w:jc w:val="left"/>
              <w:rPr>
                <w:rFonts w:ascii="仿宋_GB2312" w:eastAsia="仿宋_GB2312" w:hAnsi="等线" w:cs="宋体"/>
                <w:color w:val="000000"/>
                <w:kern w:val="0"/>
                <w:sz w:val="24"/>
                <w:szCs w:val="24"/>
              </w:rPr>
            </w:pPr>
            <w:r w:rsidRPr="00F54E0C">
              <w:rPr>
                <w:rFonts w:ascii="仿宋_GB2312" w:eastAsia="仿宋_GB2312" w:hAnsi="等线" w:cs="宋体" w:hint="eastAsia"/>
                <w:color w:val="000000"/>
                <w:kern w:val="0"/>
                <w:sz w:val="24"/>
                <w:szCs w:val="24"/>
              </w:rPr>
              <w:t>奖学金发放时间</w:t>
            </w:r>
          </w:p>
        </w:tc>
        <w:tc>
          <w:tcPr>
            <w:tcW w:w="3936" w:type="dxa"/>
            <w:tcBorders>
              <w:top w:val="nil"/>
              <w:left w:val="nil"/>
              <w:bottom w:val="single" w:sz="4" w:space="0" w:color="auto"/>
              <w:right w:val="single" w:sz="4" w:space="0" w:color="auto"/>
            </w:tcBorders>
            <w:shd w:val="clear" w:color="auto" w:fill="auto"/>
            <w:vAlign w:val="center"/>
            <w:hideMark/>
          </w:tcPr>
          <w:p w:rsidR="00F54E0C" w:rsidRPr="00F54E0C" w:rsidRDefault="00F54E0C" w:rsidP="003F7B30">
            <w:pPr>
              <w:widowControl/>
              <w:jc w:val="left"/>
              <w:rPr>
                <w:rFonts w:ascii="仿宋_GB2312" w:eastAsia="仿宋_GB2312" w:hAnsi="等线" w:cs="宋体"/>
                <w:color w:val="000000"/>
                <w:kern w:val="0"/>
                <w:sz w:val="24"/>
                <w:szCs w:val="24"/>
              </w:rPr>
            </w:pPr>
            <w:r w:rsidRPr="00F54E0C">
              <w:rPr>
                <w:rFonts w:ascii="仿宋_GB2312" w:eastAsia="仿宋_GB2312" w:hAnsi="等线" w:cs="宋体" w:hint="eastAsia"/>
                <w:color w:val="000000"/>
                <w:kern w:val="0"/>
                <w:sz w:val="24"/>
                <w:szCs w:val="24"/>
              </w:rPr>
              <w:t>反映奖学金发放给学生的时间</w:t>
            </w:r>
          </w:p>
        </w:tc>
      </w:tr>
      <w:tr w:rsidR="00F54E0C" w:rsidRPr="00F54E0C" w:rsidTr="00F54E0C">
        <w:trPr>
          <w:trHeight w:val="848"/>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F54E0C" w:rsidRPr="00F54E0C" w:rsidRDefault="00F54E0C" w:rsidP="003F7B30">
            <w:pPr>
              <w:widowControl/>
              <w:jc w:val="center"/>
              <w:rPr>
                <w:rFonts w:ascii="仿宋_GB2312" w:eastAsia="仿宋_GB2312" w:hAnsi="等线" w:cs="宋体"/>
                <w:color w:val="000000"/>
                <w:kern w:val="0"/>
                <w:sz w:val="24"/>
                <w:szCs w:val="24"/>
              </w:rPr>
            </w:pPr>
            <w:r w:rsidRPr="00F54E0C">
              <w:rPr>
                <w:rFonts w:ascii="仿宋_GB2312" w:eastAsia="仿宋_GB2312" w:hAnsi="等线" w:cs="宋体" w:hint="eastAsia"/>
                <w:color w:val="000000"/>
                <w:kern w:val="0"/>
                <w:sz w:val="24"/>
                <w:szCs w:val="24"/>
              </w:rPr>
              <w:t>效益指标</w:t>
            </w:r>
          </w:p>
        </w:tc>
        <w:tc>
          <w:tcPr>
            <w:tcW w:w="1276" w:type="dxa"/>
            <w:tcBorders>
              <w:top w:val="nil"/>
              <w:left w:val="nil"/>
              <w:bottom w:val="single" w:sz="4" w:space="0" w:color="auto"/>
              <w:right w:val="single" w:sz="4" w:space="0" w:color="auto"/>
            </w:tcBorders>
            <w:shd w:val="clear" w:color="auto" w:fill="auto"/>
            <w:vAlign w:val="center"/>
            <w:hideMark/>
          </w:tcPr>
          <w:p w:rsidR="00F54E0C" w:rsidRPr="00F54E0C" w:rsidRDefault="00F54E0C" w:rsidP="003F7B30">
            <w:pPr>
              <w:widowControl/>
              <w:jc w:val="left"/>
              <w:rPr>
                <w:rFonts w:ascii="仿宋_GB2312" w:eastAsia="仿宋_GB2312" w:hAnsi="等线" w:cs="宋体"/>
                <w:color w:val="000000"/>
                <w:kern w:val="0"/>
                <w:sz w:val="24"/>
                <w:szCs w:val="24"/>
              </w:rPr>
            </w:pPr>
            <w:r w:rsidRPr="00F54E0C">
              <w:rPr>
                <w:rFonts w:ascii="仿宋_GB2312" w:eastAsia="仿宋_GB2312" w:hAnsi="等线" w:cs="宋体" w:hint="eastAsia"/>
                <w:color w:val="000000"/>
                <w:kern w:val="0"/>
                <w:sz w:val="24"/>
                <w:szCs w:val="24"/>
              </w:rPr>
              <w:t>社会效益指标</w:t>
            </w:r>
          </w:p>
        </w:tc>
        <w:tc>
          <w:tcPr>
            <w:tcW w:w="2490" w:type="dxa"/>
            <w:tcBorders>
              <w:top w:val="nil"/>
              <w:left w:val="nil"/>
              <w:bottom w:val="single" w:sz="4" w:space="0" w:color="auto"/>
              <w:right w:val="single" w:sz="4" w:space="0" w:color="auto"/>
            </w:tcBorders>
            <w:shd w:val="clear" w:color="auto" w:fill="auto"/>
            <w:vAlign w:val="center"/>
            <w:hideMark/>
          </w:tcPr>
          <w:p w:rsidR="00F54E0C" w:rsidRPr="00F54E0C" w:rsidRDefault="00F54E0C" w:rsidP="003F7B30">
            <w:pPr>
              <w:widowControl/>
              <w:jc w:val="left"/>
              <w:rPr>
                <w:rFonts w:ascii="仿宋_GB2312" w:eastAsia="仿宋_GB2312" w:hAnsi="等线" w:cs="宋体"/>
                <w:color w:val="000000"/>
                <w:kern w:val="0"/>
                <w:sz w:val="24"/>
                <w:szCs w:val="24"/>
              </w:rPr>
            </w:pPr>
            <w:r w:rsidRPr="00F54E0C">
              <w:rPr>
                <w:rFonts w:ascii="仿宋_GB2312" w:eastAsia="仿宋_GB2312" w:hAnsi="等线" w:cs="宋体" w:hint="eastAsia"/>
                <w:color w:val="000000"/>
                <w:kern w:val="0"/>
                <w:sz w:val="24"/>
                <w:szCs w:val="24"/>
              </w:rPr>
              <w:t>对学校及社会发展影响力</w:t>
            </w:r>
          </w:p>
        </w:tc>
        <w:tc>
          <w:tcPr>
            <w:tcW w:w="3936" w:type="dxa"/>
            <w:tcBorders>
              <w:top w:val="nil"/>
              <w:left w:val="nil"/>
              <w:bottom w:val="single" w:sz="4" w:space="0" w:color="auto"/>
              <w:right w:val="single" w:sz="4" w:space="0" w:color="auto"/>
            </w:tcBorders>
            <w:shd w:val="clear" w:color="auto" w:fill="auto"/>
            <w:vAlign w:val="center"/>
            <w:hideMark/>
          </w:tcPr>
          <w:p w:rsidR="00F54E0C" w:rsidRPr="00F54E0C" w:rsidRDefault="00F54E0C" w:rsidP="003F7B30">
            <w:pPr>
              <w:widowControl/>
              <w:jc w:val="left"/>
              <w:rPr>
                <w:rFonts w:ascii="仿宋_GB2312" w:eastAsia="仿宋_GB2312" w:hAnsi="等线" w:cs="宋体"/>
                <w:color w:val="000000"/>
                <w:kern w:val="0"/>
                <w:sz w:val="24"/>
                <w:szCs w:val="24"/>
              </w:rPr>
            </w:pPr>
            <w:r w:rsidRPr="00F54E0C">
              <w:rPr>
                <w:rFonts w:ascii="仿宋_GB2312" w:eastAsia="仿宋_GB2312" w:hAnsi="等线" w:cs="宋体" w:hint="eastAsia"/>
                <w:color w:val="000000"/>
                <w:kern w:val="0"/>
                <w:sz w:val="24"/>
                <w:szCs w:val="24"/>
              </w:rPr>
              <w:t>反映通过国际合作与交流各项目的实施，对学校办学质量及国际形</w:t>
            </w:r>
            <w:r w:rsidRPr="00F54E0C">
              <w:rPr>
                <w:rFonts w:ascii="仿宋_GB2312" w:eastAsia="仿宋_GB2312" w:hAnsi="等线" w:cs="宋体" w:hint="eastAsia"/>
                <w:color w:val="000000"/>
                <w:kern w:val="0"/>
                <w:sz w:val="24"/>
                <w:szCs w:val="24"/>
              </w:rPr>
              <w:lastRenderedPageBreak/>
              <w:t>象、服务国家战略和社会发展的影响力</w:t>
            </w:r>
          </w:p>
        </w:tc>
      </w:tr>
      <w:tr w:rsidR="00F54E0C" w:rsidRPr="00F54E0C" w:rsidTr="00F54E0C">
        <w:trPr>
          <w:trHeight w:val="848"/>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F54E0C" w:rsidRPr="00F54E0C" w:rsidRDefault="00F54E0C" w:rsidP="003F7B30">
            <w:pPr>
              <w:widowControl/>
              <w:jc w:val="center"/>
              <w:rPr>
                <w:rFonts w:ascii="仿宋_GB2312" w:eastAsia="仿宋_GB2312" w:hAnsi="等线" w:cs="宋体"/>
                <w:color w:val="000000"/>
                <w:kern w:val="0"/>
                <w:sz w:val="24"/>
                <w:szCs w:val="24"/>
              </w:rPr>
            </w:pPr>
            <w:r w:rsidRPr="00F54E0C">
              <w:rPr>
                <w:rFonts w:ascii="仿宋_GB2312" w:eastAsia="仿宋_GB2312" w:hAnsi="等线" w:cs="宋体" w:hint="eastAsia"/>
                <w:color w:val="000000"/>
                <w:kern w:val="0"/>
                <w:sz w:val="24"/>
                <w:szCs w:val="24"/>
              </w:rPr>
              <w:lastRenderedPageBreak/>
              <w:t>满意度指标</w:t>
            </w:r>
          </w:p>
        </w:tc>
        <w:tc>
          <w:tcPr>
            <w:tcW w:w="1276" w:type="dxa"/>
            <w:tcBorders>
              <w:top w:val="nil"/>
              <w:left w:val="nil"/>
              <w:bottom w:val="single" w:sz="4" w:space="0" w:color="auto"/>
              <w:right w:val="single" w:sz="4" w:space="0" w:color="auto"/>
            </w:tcBorders>
            <w:shd w:val="clear" w:color="auto" w:fill="auto"/>
            <w:vAlign w:val="center"/>
            <w:hideMark/>
          </w:tcPr>
          <w:p w:rsidR="00F54E0C" w:rsidRPr="00F54E0C" w:rsidRDefault="00F54E0C" w:rsidP="003F7B30">
            <w:pPr>
              <w:widowControl/>
              <w:jc w:val="left"/>
              <w:rPr>
                <w:rFonts w:ascii="仿宋_GB2312" w:eastAsia="仿宋_GB2312" w:hAnsi="等线" w:cs="宋体"/>
                <w:color w:val="000000"/>
                <w:kern w:val="0"/>
                <w:sz w:val="24"/>
                <w:szCs w:val="24"/>
              </w:rPr>
            </w:pPr>
            <w:r w:rsidRPr="00F54E0C">
              <w:rPr>
                <w:rFonts w:ascii="仿宋_GB2312" w:eastAsia="仿宋_GB2312" w:hAnsi="等线" w:cs="宋体" w:hint="eastAsia"/>
                <w:color w:val="000000"/>
                <w:kern w:val="0"/>
                <w:sz w:val="24"/>
                <w:szCs w:val="24"/>
              </w:rPr>
              <w:t>满意度指标</w:t>
            </w:r>
          </w:p>
        </w:tc>
        <w:tc>
          <w:tcPr>
            <w:tcW w:w="2490" w:type="dxa"/>
            <w:tcBorders>
              <w:top w:val="nil"/>
              <w:left w:val="nil"/>
              <w:bottom w:val="single" w:sz="4" w:space="0" w:color="auto"/>
              <w:right w:val="single" w:sz="4" w:space="0" w:color="auto"/>
            </w:tcBorders>
            <w:shd w:val="clear" w:color="auto" w:fill="auto"/>
            <w:vAlign w:val="center"/>
            <w:hideMark/>
          </w:tcPr>
          <w:p w:rsidR="00F54E0C" w:rsidRPr="00F54E0C" w:rsidRDefault="00F54E0C" w:rsidP="003F7B30">
            <w:pPr>
              <w:widowControl/>
              <w:jc w:val="left"/>
              <w:rPr>
                <w:rFonts w:ascii="仿宋_GB2312" w:eastAsia="仿宋_GB2312" w:hAnsi="等线" w:cs="宋体"/>
                <w:color w:val="000000"/>
                <w:kern w:val="0"/>
                <w:sz w:val="24"/>
                <w:szCs w:val="24"/>
              </w:rPr>
            </w:pPr>
            <w:r w:rsidRPr="00F54E0C">
              <w:rPr>
                <w:rFonts w:ascii="仿宋_GB2312" w:eastAsia="仿宋_GB2312" w:hAnsi="等线" w:cs="宋体" w:hint="eastAsia"/>
                <w:color w:val="000000"/>
                <w:kern w:val="0"/>
                <w:sz w:val="24"/>
                <w:szCs w:val="24"/>
              </w:rPr>
              <w:t>满意度</w:t>
            </w:r>
          </w:p>
        </w:tc>
        <w:tc>
          <w:tcPr>
            <w:tcW w:w="3936" w:type="dxa"/>
            <w:tcBorders>
              <w:top w:val="nil"/>
              <w:left w:val="nil"/>
              <w:bottom w:val="single" w:sz="4" w:space="0" w:color="auto"/>
              <w:right w:val="single" w:sz="4" w:space="0" w:color="auto"/>
            </w:tcBorders>
            <w:shd w:val="clear" w:color="auto" w:fill="auto"/>
            <w:vAlign w:val="center"/>
            <w:hideMark/>
          </w:tcPr>
          <w:p w:rsidR="00F54E0C" w:rsidRPr="00F54E0C" w:rsidRDefault="00F54E0C" w:rsidP="003F7B30">
            <w:pPr>
              <w:widowControl/>
              <w:jc w:val="left"/>
              <w:rPr>
                <w:rFonts w:ascii="仿宋_GB2312" w:eastAsia="仿宋_GB2312" w:hAnsi="等线" w:cs="宋体"/>
                <w:color w:val="000000"/>
                <w:kern w:val="0"/>
                <w:sz w:val="24"/>
                <w:szCs w:val="24"/>
              </w:rPr>
            </w:pPr>
            <w:r w:rsidRPr="00F54E0C">
              <w:rPr>
                <w:rFonts w:ascii="仿宋_GB2312" w:eastAsia="仿宋_GB2312" w:hAnsi="等线" w:cs="宋体" w:hint="eastAsia"/>
                <w:color w:val="000000"/>
                <w:kern w:val="0"/>
                <w:sz w:val="24"/>
                <w:szCs w:val="24"/>
              </w:rPr>
              <w:t>反映学生满意度</w:t>
            </w:r>
          </w:p>
        </w:tc>
      </w:tr>
    </w:tbl>
    <w:p w:rsidR="00604858" w:rsidRPr="003F7B30" w:rsidRDefault="00604858" w:rsidP="003F7B30">
      <w:pPr>
        <w:pStyle w:val="ae"/>
        <w:adjustRightInd w:val="0"/>
        <w:snapToGrid w:val="0"/>
        <w:spacing w:line="540" w:lineRule="exact"/>
        <w:ind w:firstLine="560"/>
        <w:rPr>
          <w:rFonts w:ascii="黑体" w:eastAsia="黑体" w:hAnsi="黑体"/>
          <w:sz w:val="28"/>
          <w:szCs w:val="28"/>
        </w:rPr>
      </w:pPr>
      <w:bookmarkStart w:id="7" w:name="_GoBack"/>
      <w:r w:rsidRPr="003F7B30">
        <w:rPr>
          <w:rFonts w:ascii="黑体" w:eastAsia="黑体" w:hAnsi="黑体"/>
          <w:sz w:val="28"/>
          <w:szCs w:val="28"/>
        </w:rPr>
        <w:t>五、绩效考核办法</w:t>
      </w:r>
      <w:bookmarkEnd w:id="6"/>
    </w:p>
    <w:p w:rsidR="00C66467" w:rsidRPr="003F7B30" w:rsidRDefault="00C66467" w:rsidP="003F7B30">
      <w:pPr>
        <w:adjustRightInd w:val="0"/>
        <w:snapToGrid w:val="0"/>
        <w:spacing w:line="540" w:lineRule="exact"/>
        <w:ind w:firstLineChars="200" w:firstLine="560"/>
        <w:rPr>
          <w:rFonts w:ascii="楷体_GB2312" w:eastAsia="楷体_GB2312" w:hAnsi="黑体"/>
          <w:sz w:val="28"/>
          <w:szCs w:val="28"/>
        </w:rPr>
      </w:pPr>
      <w:bookmarkStart w:id="8" w:name="_Toc511940205"/>
      <w:bookmarkStart w:id="9" w:name="_Toc509182669"/>
      <w:r w:rsidRPr="003F7B30">
        <w:rPr>
          <w:rFonts w:ascii="楷体_GB2312" w:eastAsia="楷体_GB2312" w:hAnsi="黑体" w:hint="eastAsia"/>
          <w:sz w:val="28"/>
          <w:szCs w:val="28"/>
        </w:rPr>
        <w:t>（一）考核内容</w:t>
      </w:r>
      <w:bookmarkEnd w:id="8"/>
    </w:p>
    <w:p w:rsidR="00C66467" w:rsidRPr="003F7B30" w:rsidRDefault="00C66467" w:rsidP="003F7B30">
      <w:pPr>
        <w:spacing w:line="540" w:lineRule="exact"/>
        <w:ind w:firstLineChars="200" w:firstLine="560"/>
        <w:rPr>
          <w:rFonts w:ascii="Times New Roman" w:eastAsia="仿宋_GB2312" w:hAnsi="Times New Roman"/>
          <w:sz w:val="28"/>
          <w:szCs w:val="28"/>
        </w:rPr>
      </w:pPr>
      <w:r w:rsidRPr="003F7B30">
        <w:rPr>
          <w:rFonts w:ascii="Times New Roman" w:eastAsia="仿宋_GB2312" w:hAnsi="Times New Roman" w:hint="eastAsia"/>
          <w:sz w:val="28"/>
          <w:szCs w:val="28"/>
        </w:rPr>
        <w:t>1.</w:t>
      </w:r>
      <w:r w:rsidRPr="003F7B30">
        <w:rPr>
          <w:rFonts w:ascii="Times New Roman" w:eastAsia="仿宋_GB2312" w:hAnsi="Times New Roman" w:hint="eastAsia"/>
          <w:sz w:val="28"/>
          <w:szCs w:val="28"/>
        </w:rPr>
        <w:t>项目预算执行情况考核</w:t>
      </w:r>
    </w:p>
    <w:p w:rsidR="00C66467" w:rsidRPr="003F7B30" w:rsidRDefault="00C66467" w:rsidP="003F7B30">
      <w:pPr>
        <w:spacing w:line="540" w:lineRule="exact"/>
        <w:ind w:firstLineChars="200" w:firstLine="560"/>
        <w:rPr>
          <w:rFonts w:ascii="Times New Roman" w:eastAsia="仿宋_GB2312" w:hAnsi="Times New Roman"/>
          <w:sz w:val="28"/>
          <w:szCs w:val="28"/>
        </w:rPr>
      </w:pPr>
      <w:r w:rsidRPr="003F7B30">
        <w:rPr>
          <w:rFonts w:ascii="Times New Roman" w:eastAsia="仿宋_GB2312" w:hAnsi="Times New Roman" w:hint="eastAsia"/>
          <w:sz w:val="28"/>
          <w:szCs w:val="28"/>
        </w:rPr>
        <w:t>经费执行率原则上应在年底达到</w:t>
      </w:r>
      <w:r w:rsidRPr="003F7B30">
        <w:rPr>
          <w:rFonts w:ascii="Times New Roman" w:eastAsia="仿宋_GB2312" w:hAnsi="Times New Roman" w:hint="eastAsia"/>
          <w:sz w:val="28"/>
          <w:szCs w:val="28"/>
        </w:rPr>
        <w:t>100%</w:t>
      </w:r>
      <w:r w:rsidRPr="003F7B30">
        <w:rPr>
          <w:rFonts w:ascii="Times New Roman" w:eastAsia="仿宋_GB2312" w:hAnsi="Times New Roman" w:hint="eastAsia"/>
          <w:sz w:val="28"/>
          <w:szCs w:val="28"/>
        </w:rPr>
        <w:t>，允许各项目根据实际情况在年中时根据学校的预算工作安排统一调增或调减。因经费预算误差导致的无法执行完毕的经费，由教务部在年底前统筹使用。</w:t>
      </w:r>
    </w:p>
    <w:p w:rsidR="00C66467" w:rsidRPr="003F7B30" w:rsidRDefault="00C66467" w:rsidP="003F7B30">
      <w:pPr>
        <w:spacing w:line="540" w:lineRule="exact"/>
        <w:ind w:firstLineChars="200" w:firstLine="560"/>
        <w:rPr>
          <w:rFonts w:ascii="Times New Roman" w:eastAsia="仿宋_GB2312" w:hAnsi="Times New Roman"/>
          <w:sz w:val="28"/>
          <w:szCs w:val="28"/>
        </w:rPr>
      </w:pPr>
      <w:r w:rsidRPr="003F7B30">
        <w:rPr>
          <w:rFonts w:ascii="Times New Roman" w:eastAsia="仿宋_GB2312" w:hAnsi="Times New Roman" w:hint="eastAsia"/>
          <w:sz w:val="28"/>
          <w:szCs w:val="28"/>
        </w:rPr>
        <w:t>2.</w:t>
      </w:r>
      <w:r w:rsidRPr="003F7B30">
        <w:rPr>
          <w:rFonts w:ascii="Times New Roman" w:eastAsia="仿宋_GB2312" w:hAnsi="Times New Roman" w:hint="eastAsia"/>
          <w:sz w:val="28"/>
          <w:szCs w:val="28"/>
        </w:rPr>
        <w:t>项目绩效目标考核</w:t>
      </w:r>
    </w:p>
    <w:p w:rsidR="00C66467" w:rsidRPr="003F7B30" w:rsidRDefault="00C66467" w:rsidP="003F7B30">
      <w:pPr>
        <w:spacing w:line="540" w:lineRule="exact"/>
        <w:ind w:firstLineChars="200" w:firstLine="560"/>
        <w:rPr>
          <w:rFonts w:ascii="Times New Roman" w:eastAsia="仿宋_GB2312" w:hAnsi="Times New Roman"/>
          <w:sz w:val="28"/>
          <w:szCs w:val="28"/>
        </w:rPr>
      </w:pPr>
      <w:r w:rsidRPr="003F7B30">
        <w:rPr>
          <w:rFonts w:ascii="Times New Roman" w:eastAsia="仿宋_GB2312" w:hAnsi="Times New Roman"/>
          <w:sz w:val="28"/>
          <w:szCs w:val="28"/>
        </w:rPr>
        <w:t>见第四部分</w:t>
      </w:r>
      <w:r w:rsidRPr="003F7B30">
        <w:rPr>
          <w:rFonts w:ascii="Times New Roman" w:eastAsia="仿宋_GB2312" w:hAnsi="Times New Roman" w:hint="eastAsia"/>
          <w:sz w:val="28"/>
          <w:szCs w:val="28"/>
        </w:rPr>
        <w:t>“绩效目标参考”。</w:t>
      </w:r>
    </w:p>
    <w:p w:rsidR="00C66467" w:rsidRPr="003F7B30" w:rsidRDefault="00C66467" w:rsidP="003F7B30">
      <w:pPr>
        <w:adjustRightInd w:val="0"/>
        <w:snapToGrid w:val="0"/>
        <w:spacing w:line="540" w:lineRule="exact"/>
        <w:ind w:firstLineChars="200" w:firstLine="560"/>
        <w:rPr>
          <w:rFonts w:ascii="楷体_GB2312" w:eastAsia="楷体_GB2312" w:hAnsi="黑体"/>
          <w:sz w:val="28"/>
          <w:szCs w:val="28"/>
        </w:rPr>
      </w:pPr>
      <w:bookmarkStart w:id="10" w:name="_Toc511940206"/>
      <w:r w:rsidRPr="003F7B30">
        <w:rPr>
          <w:rFonts w:ascii="楷体_GB2312" w:eastAsia="楷体_GB2312" w:hAnsi="黑体" w:hint="eastAsia"/>
          <w:sz w:val="28"/>
          <w:szCs w:val="28"/>
        </w:rPr>
        <w:t>（二）考核程序</w:t>
      </w:r>
      <w:bookmarkEnd w:id="10"/>
    </w:p>
    <w:p w:rsidR="00C66467" w:rsidRPr="003F7B30" w:rsidRDefault="00C66467" w:rsidP="003F7B30">
      <w:pPr>
        <w:spacing w:line="540" w:lineRule="exact"/>
        <w:ind w:firstLineChars="200" w:firstLine="560"/>
        <w:rPr>
          <w:rFonts w:ascii="Times New Roman" w:eastAsia="仿宋_GB2312" w:hAnsi="Times New Roman"/>
          <w:sz w:val="28"/>
          <w:szCs w:val="28"/>
        </w:rPr>
      </w:pPr>
      <w:r w:rsidRPr="003F7B30">
        <w:rPr>
          <w:rFonts w:ascii="Times New Roman" w:eastAsia="仿宋_GB2312" w:hAnsi="Times New Roman"/>
          <w:sz w:val="28"/>
          <w:szCs w:val="28"/>
        </w:rPr>
        <w:t>该类项目绩效考核主要在各项目实施单位自评的基础上，由教务部针对评价结果</w:t>
      </w:r>
      <w:r w:rsidRPr="003F7B30">
        <w:rPr>
          <w:rFonts w:ascii="Times New Roman" w:eastAsia="仿宋_GB2312" w:hAnsi="Times New Roman" w:hint="eastAsia"/>
          <w:sz w:val="28"/>
          <w:szCs w:val="28"/>
        </w:rPr>
        <w:t>组织</w:t>
      </w:r>
      <w:r w:rsidRPr="003F7B30">
        <w:rPr>
          <w:rFonts w:ascii="Times New Roman" w:eastAsia="仿宋_GB2312" w:hAnsi="Times New Roman"/>
          <w:sz w:val="28"/>
          <w:szCs w:val="28"/>
        </w:rPr>
        <w:t>核准</w:t>
      </w:r>
      <w:r w:rsidRPr="003F7B30">
        <w:rPr>
          <w:rFonts w:ascii="Times New Roman" w:eastAsia="仿宋_GB2312" w:hAnsi="Times New Roman" w:hint="eastAsia"/>
          <w:sz w:val="28"/>
          <w:szCs w:val="28"/>
        </w:rPr>
        <w:t>、</w:t>
      </w:r>
      <w:r w:rsidRPr="003F7B30">
        <w:rPr>
          <w:rFonts w:ascii="Times New Roman" w:eastAsia="仿宋_GB2312" w:hAnsi="Times New Roman"/>
          <w:sz w:val="28"/>
          <w:szCs w:val="28"/>
        </w:rPr>
        <w:t>抽检与备案</w:t>
      </w:r>
      <w:r w:rsidRPr="003F7B30">
        <w:rPr>
          <w:rFonts w:ascii="Times New Roman" w:eastAsia="仿宋_GB2312" w:hAnsi="Times New Roman" w:hint="eastAsia"/>
          <w:sz w:val="28"/>
          <w:szCs w:val="28"/>
        </w:rPr>
        <w:t>，</w:t>
      </w:r>
      <w:r w:rsidRPr="003F7B30">
        <w:rPr>
          <w:rFonts w:ascii="Times New Roman" w:eastAsia="仿宋_GB2312" w:hAnsi="Times New Roman"/>
          <w:sz w:val="28"/>
          <w:szCs w:val="28"/>
        </w:rPr>
        <w:t>根据学校规定提交预算管理处</w:t>
      </w:r>
      <w:r w:rsidRPr="003F7B30">
        <w:rPr>
          <w:rFonts w:ascii="Times New Roman" w:eastAsia="仿宋_GB2312" w:hAnsi="Times New Roman" w:hint="eastAsia"/>
          <w:sz w:val="28"/>
          <w:szCs w:val="28"/>
        </w:rPr>
        <w:t>。</w:t>
      </w:r>
    </w:p>
    <w:p w:rsidR="00C66467" w:rsidRPr="003F7B30" w:rsidRDefault="00C66467" w:rsidP="003F7B30">
      <w:pPr>
        <w:adjustRightInd w:val="0"/>
        <w:snapToGrid w:val="0"/>
        <w:spacing w:line="540" w:lineRule="exact"/>
        <w:ind w:firstLineChars="200" w:firstLine="560"/>
        <w:rPr>
          <w:rFonts w:ascii="楷体_GB2312" w:eastAsia="楷体_GB2312" w:hAnsi="黑体"/>
          <w:sz w:val="28"/>
          <w:szCs w:val="28"/>
        </w:rPr>
      </w:pPr>
      <w:bookmarkStart w:id="11" w:name="_Toc511940207"/>
      <w:r w:rsidRPr="003F7B30">
        <w:rPr>
          <w:rFonts w:ascii="楷体_GB2312" w:eastAsia="楷体_GB2312" w:hAnsi="黑体" w:hint="eastAsia"/>
          <w:sz w:val="28"/>
          <w:szCs w:val="28"/>
        </w:rPr>
        <w:t>（三）考核结果应用</w:t>
      </w:r>
      <w:bookmarkEnd w:id="11"/>
    </w:p>
    <w:p w:rsidR="00C66467" w:rsidRPr="003F7B30" w:rsidRDefault="00C66467" w:rsidP="003F7B30">
      <w:pPr>
        <w:spacing w:line="540" w:lineRule="exact"/>
        <w:ind w:firstLineChars="200" w:firstLine="560"/>
        <w:rPr>
          <w:rFonts w:ascii="Times New Roman" w:eastAsia="仿宋_GB2312" w:hAnsi="Times New Roman"/>
          <w:sz w:val="28"/>
          <w:szCs w:val="28"/>
        </w:rPr>
      </w:pPr>
      <w:r w:rsidRPr="003F7B30">
        <w:rPr>
          <w:rFonts w:ascii="Times New Roman" w:eastAsia="仿宋_GB2312" w:hAnsi="Times New Roman"/>
          <w:sz w:val="28"/>
          <w:szCs w:val="28"/>
        </w:rPr>
        <w:t>教务部将考核结果视情况纳入年终学院综合评价绩效体系</w:t>
      </w:r>
      <w:r w:rsidRPr="003F7B30">
        <w:rPr>
          <w:rFonts w:ascii="Times New Roman" w:eastAsia="仿宋_GB2312" w:hAnsi="Times New Roman" w:hint="eastAsia"/>
          <w:sz w:val="28"/>
          <w:szCs w:val="28"/>
        </w:rPr>
        <w:t>，</w:t>
      </w:r>
      <w:r w:rsidRPr="003F7B30">
        <w:rPr>
          <w:rFonts w:ascii="Times New Roman" w:eastAsia="仿宋_GB2312" w:hAnsi="Times New Roman"/>
          <w:sz w:val="28"/>
          <w:szCs w:val="28"/>
        </w:rPr>
        <w:t>并将其作为下一年度预算安排的参考</w:t>
      </w:r>
      <w:r w:rsidRPr="003F7B30">
        <w:rPr>
          <w:rFonts w:ascii="Times New Roman" w:eastAsia="仿宋_GB2312" w:hAnsi="Times New Roman" w:hint="eastAsia"/>
          <w:sz w:val="28"/>
          <w:szCs w:val="28"/>
        </w:rPr>
        <w:t>。</w:t>
      </w:r>
    </w:p>
    <w:p w:rsidR="00604858" w:rsidRPr="003F7B30" w:rsidRDefault="00604858" w:rsidP="003F7B30">
      <w:pPr>
        <w:pStyle w:val="ae"/>
        <w:adjustRightInd w:val="0"/>
        <w:snapToGrid w:val="0"/>
        <w:spacing w:line="540" w:lineRule="exact"/>
        <w:ind w:firstLine="560"/>
        <w:rPr>
          <w:rFonts w:ascii="黑体" w:eastAsia="黑体" w:hAnsi="黑体"/>
          <w:sz w:val="28"/>
          <w:szCs w:val="28"/>
        </w:rPr>
      </w:pPr>
      <w:r w:rsidRPr="003F7B30">
        <w:rPr>
          <w:rFonts w:ascii="黑体" w:eastAsia="黑体" w:hAnsi="黑体"/>
          <w:sz w:val="28"/>
          <w:szCs w:val="28"/>
        </w:rPr>
        <w:t>六</w:t>
      </w:r>
      <w:r w:rsidRPr="003F7B30">
        <w:rPr>
          <w:rFonts w:ascii="黑体" w:eastAsia="黑体" w:hAnsi="黑体" w:hint="eastAsia"/>
          <w:sz w:val="28"/>
          <w:szCs w:val="28"/>
        </w:rPr>
        <w:t>、</w:t>
      </w:r>
      <w:r w:rsidRPr="003F7B30">
        <w:rPr>
          <w:rFonts w:ascii="黑体" w:eastAsia="黑体" w:hAnsi="黑体"/>
          <w:sz w:val="28"/>
          <w:szCs w:val="28"/>
        </w:rPr>
        <w:t>问责条款</w:t>
      </w:r>
      <w:bookmarkEnd w:id="9"/>
    </w:p>
    <w:p w:rsidR="00240625" w:rsidRPr="003F7B30" w:rsidRDefault="00604858" w:rsidP="003F7B30">
      <w:pPr>
        <w:spacing w:line="540" w:lineRule="exact"/>
        <w:ind w:firstLineChars="200" w:firstLine="560"/>
        <w:rPr>
          <w:rFonts w:ascii="Times New Roman" w:eastAsia="仿宋_GB2312" w:hAnsi="Times New Roman" w:hint="eastAsia"/>
          <w:sz w:val="28"/>
          <w:szCs w:val="28"/>
        </w:rPr>
      </w:pPr>
      <w:r w:rsidRPr="003F7B30">
        <w:rPr>
          <w:rFonts w:ascii="Times New Roman" w:eastAsia="仿宋_GB2312" w:hAnsi="Times New Roman"/>
          <w:sz w:val="28"/>
          <w:szCs w:val="28"/>
        </w:rPr>
        <w:t>对于各执行进度缓慢</w:t>
      </w:r>
      <w:r w:rsidRPr="003F7B30">
        <w:rPr>
          <w:rFonts w:ascii="Times New Roman" w:eastAsia="仿宋_GB2312" w:hAnsi="Times New Roman" w:hint="eastAsia"/>
          <w:sz w:val="28"/>
          <w:szCs w:val="28"/>
        </w:rPr>
        <w:t>、</w:t>
      </w:r>
      <w:r w:rsidRPr="003F7B30">
        <w:rPr>
          <w:rFonts w:ascii="Times New Roman" w:eastAsia="仿宋_GB2312" w:hAnsi="Times New Roman"/>
          <w:sz w:val="28"/>
          <w:szCs w:val="28"/>
        </w:rPr>
        <w:t>未达到绩效目标或者经费超出使用规定范围的单位负责人</w:t>
      </w:r>
      <w:r w:rsidRPr="003F7B30">
        <w:rPr>
          <w:rFonts w:ascii="Times New Roman" w:eastAsia="仿宋_GB2312" w:hAnsi="Times New Roman" w:hint="eastAsia"/>
          <w:sz w:val="28"/>
          <w:szCs w:val="28"/>
        </w:rPr>
        <w:t>，</w:t>
      </w:r>
      <w:r w:rsidRPr="003F7B30">
        <w:rPr>
          <w:rFonts w:ascii="Times New Roman" w:eastAsia="仿宋_GB2312" w:hAnsi="Times New Roman"/>
          <w:sz w:val="28"/>
          <w:szCs w:val="28"/>
        </w:rPr>
        <w:t>经过了解相关具体情况后</w:t>
      </w:r>
      <w:r w:rsidRPr="003F7B30">
        <w:rPr>
          <w:rFonts w:ascii="Times New Roman" w:eastAsia="仿宋_GB2312" w:hAnsi="Times New Roman" w:hint="eastAsia"/>
          <w:sz w:val="28"/>
          <w:szCs w:val="28"/>
        </w:rPr>
        <w:t>，视情况约谈相关负责人协商处理相关问题。</w:t>
      </w:r>
      <w:bookmarkEnd w:id="7"/>
    </w:p>
    <w:sectPr w:rsidR="00240625" w:rsidRPr="003F7B30" w:rsidSect="00121CB0">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642" w:rsidRDefault="008B5642" w:rsidP="00377D17">
      <w:r>
        <w:separator/>
      </w:r>
    </w:p>
  </w:endnote>
  <w:endnote w:type="continuationSeparator" w:id="0">
    <w:p w:rsidR="008B5642" w:rsidRDefault="008B5642" w:rsidP="0037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642" w:rsidRDefault="008B5642" w:rsidP="00377D17">
      <w:r>
        <w:separator/>
      </w:r>
    </w:p>
  </w:footnote>
  <w:footnote w:type="continuationSeparator" w:id="0">
    <w:p w:rsidR="008B5642" w:rsidRDefault="008B5642" w:rsidP="00377D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858"/>
    <w:rsid w:val="0007499B"/>
    <w:rsid w:val="000B3322"/>
    <w:rsid w:val="0011435F"/>
    <w:rsid w:val="00121CB0"/>
    <w:rsid w:val="001630E6"/>
    <w:rsid w:val="0016516B"/>
    <w:rsid w:val="0022397C"/>
    <w:rsid w:val="00240625"/>
    <w:rsid w:val="002A0D3E"/>
    <w:rsid w:val="00377D17"/>
    <w:rsid w:val="003F7B30"/>
    <w:rsid w:val="004E42D3"/>
    <w:rsid w:val="00604858"/>
    <w:rsid w:val="00880314"/>
    <w:rsid w:val="008B5642"/>
    <w:rsid w:val="00913DEA"/>
    <w:rsid w:val="00A82CF9"/>
    <w:rsid w:val="00AA74C2"/>
    <w:rsid w:val="00B62D80"/>
    <w:rsid w:val="00C66467"/>
    <w:rsid w:val="00CD7B66"/>
    <w:rsid w:val="00CF529B"/>
    <w:rsid w:val="00D13A6B"/>
    <w:rsid w:val="00DA3895"/>
    <w:rsid w:val="00F54E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F2B96"/>
  <w15:docId w15:val="{243F09F6-0581-4FC3-98AF-2BB684B3E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858"/>
    <w:pPr>
      <w:widowControl w:val="0"/>
      <w:jc w:val="both"/>
    </w:pPr>
    <w:rPr>
      <w:rFonts w:ascii="Calibri" w:eastAsia="宋体" w:hAnsi="Calibri" w:cs="Times New Roman"/>
    </w:rPr>
  </w:style>
  <w:style w:type="paragraph" w:styleId="1">
    <w:name w:val="heading 1"/>
    <w:basedOn w:val="a"/>
    <w:next w:val="a"/>
    <w:link w:val="10"/>
    <w:uiPriority w:val="9"/>
    <w:qFormat/>
    <w:rsid w:val="00604858"/>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604858"/>
    <w:pPr>
      <w:keepNext/>
      <w:keepLines/>
      <w:spacing w:before="260" w:after="260" w:line="416" w:lineRule="auto"/>
      <w:outlineLvl w:val="1"/>
    </w:pPr>
    <w:rPr>
      <w:rFonts w:ascii="Calibri Light" w:hAnsi="Calibri Light"/>
      <w:b/>
      <w:bCs/>
      <w:kern w:val="0"/>
      <w:sz w:val="32"/>
      <w:szCs w:val="32"/>
    </w:rPr>
  </w:style>
  <w:style w:type="paragraph" w:styleId="3">
    <w:name w:val="heading 3"/>
    <w:basedOn w:val="a"/>
    <w:next w:val="a"/>
    <w:link w:val="30"/>
    <w:uiPriority w:val="9"/>
    <w:unhideWhenUsed/>
    <w:qFormat/>
    <w:rsid w:val="00604858"/>
    <w:pPr>
      <w:keepNext/>
      <w:keepLines/>
      <w:spacing w:before="260" w:after="260" w:line="416" w:lineRule="auto"/>
      <w:outlineLvl w:val="2"/>
    </w:pPr>
    <w:rPr>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04858"/>
    <w:rPr>
      <w:rFonts w:ascii="Calibri" w:eastAsia="宋体" w:hAnsi="Calibri" w:cs="Times New Roman"/>
      <w:b/>
      <w:bCs/>
      <w:kern w:val="44"/>
      <w:sz w:val="44"/>
      <w:szCs w:val="44"/>
    </w:rPr>
  </w:style>
  <w:style w:type="character" w:customStyle="1" w:styleId="20">
    <w:name w:val="标题 2 字符"/>
    <w:basedOn w:val="a0"/>
    <w:link w:val="2"/>
    <w:uiPriority w:val="9"/>
    <w:rsid w:val="00604858"/>
    <w:rPr>
      <w:rFonts w:ascii="Calibri Light" w:eastAsia="宋体" w:hAnsi="Calibri Light" w:cs="Times New Roman"/>
      <w:b/>
      <w:bCs/>
      <w:kern w:val="0"/>
      <w:sz w:val="32"/>
      <w:szCs w:val="32"/>
    </w:rPr>
  </w:style>
  <w:style w:type="character" w:customStyle="1" w:styleId="30">
    <w:name w:val="标题 3 字符"/>
    <w:basedOn w:val="a0"/>
    <w:link w:val="3"/>
    <w:uiPriority w:val="9"/>
    <w:rsid w:val="00604858"/>
    <w:rPr>
      <w:rFonts w:ascii="Calibri" w:eastAsia="宋体" w:hAnsi="Calibri" w:cs="Times New Roman"/>
      <w:b/>
      <w:bCs/>
      <w:kern w:val="0"/>
      <w:sz w:val="32"/>
      <w:szCs w:val="32"/>
    </w:rPr>
  </w:style>
  <w:style w:type="character" w:styleId="a3">
    <w:name w:val="annotation reference"/>
    <w:basedOn w:val="a0"/>
    <w:uiPriority w:val="99"/>
    <w:semiHidden/>
    <w:unhideWhenUsed/>
    <w:rsid w:val="0016516B"/>
    <w:rPr>
      <w:sz w:val="21"/>
      <w:szCs w:val="21"/>
    </w:rPr>
  </w:style>
  <w:style w:type="paragraph" w:styleId="a4">
    <w:name w:val="annotation text"/>
    <w:basedOn w:val="a"/>
    <w:link w:val="a5"/>
    <w:uiPriority w:val="99"/>
    <w:semiHidden/>
    <w:unhideWhenUsed/>
    <w:rsid w:val="0016516B"/>
    <w:pPr>
      <w:jc w:val="left"/>
    </w:pPr>
  </w:style>
  <w:style w:type="character" w:customStyle="1" w:styleId="a5">
    <w:name w:val="批注文字 字符"/>
    <w:basedOn w:val="a0"/>
    <w:link w:val="a4"/>
    <w:uiPriority w:val="99"/>
    <w:semiHidden/>
    <w:rsid w:val="0016516B"/>
    <w:rPr>
      <w:rFonts w:ascii="Calibri" w:eastAsia="宋体" w:hAnsi="Calibri" w:cs="Times New Roman"/>
    </w:rPr>
  </w:style>
  <w:style w:type="paragraph" w:styleId="a6">
    <w:name w:val="annotation subject"/>
    <w:basedOn w:val="a4"/>
    <w:next w:val="a4"/>
    <w:link w:val="a7"/>
    <w:uiPriority w:val="99"/>
    <w:semiHidden/>
    <w:unhideWhenUsed/>
    <w:rsid w:val="0016516B"/>
    <w:rPr>
      <w:b/>
      <w:bCs/>
    </w:rPr>
  </w:style>
  <w:style w:type="character" w:customStyle="1" w:styleId="a7">
    <w:name w:val="批注主题 字符"/>
    <w:basedOn w:val="a5"/>
    <w:link w:val="a6"/>
    <w:uiPriority w:val="99"/>
    <w:semiHidden/>
    <w:rsid w:val="0016516B"/>
    <w:rPr>
      <w:rFonts w:ascii="Calibri" w:eastAsia="宋体" w:hAnsi="Calibri" w:cs="Times New Roman"/>
      <w:b/>
      <w:bCs/>
    </w:rPr>
  </w:style>
  <w:style w:type="paragraph" w:styleId="a8">
    <w:name w:val="Balloon Text"/>
    <w:basedOn w:val="a"/>
    <w:link w:val="a9"/>
    <w:uiPriority w:val="99"/>
    <w:semiHidden/>
    <w:unhideWhenUsed/>
    <w:rsid w:val="0016516B"/>
    <w:rPr>
      <w:sz w:val="18"/>
      <w:szCs w:val="18"/>
    </w:rPr>
  </w:style>
  <w:style w:type="character" w:customStyle="1" w:styleId="a9">
    <w:name w:val="批注框文本 字符"/>
    <w:basedOn w:val="a0"/>
    <w:link w:val="a8"/>
    <w:uiPriority w:val="99"/>
    <w:semiHidden/>
    <w:rsid w:val="0016516B"/>
    <w:rPr>
      <w:rFonts w:ascii="Calibri" w:eastAsia="宋体" w:hAnsi="Calibri" w:cs="Times New Roman"/>
      <w:sz w:val="18"/>
      <w:szCs w:val="18"/>
    </w:rPr>
  </w:style>
  <w:style w:type="paragraph" w:styleId="aa">
    <w:name w:val="header"/>
    <w:basedOn w:val="a"/>
    <w:link w:val="ab"/>
    <w:uiPriority w:val="99"/>
    <w:unhideWhenUsed/>
    <w:rsid w:val="00377D1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377D17"/>
    <w:rPr>
      <w:rFonts w:ascii="Calibri" w:eastAsia="宋体" w:hAnsi="Calibri" w:cs="Times New Roman"/>
      <w:sz w:val="18"/>
      <w:szCs w:val="18"/>
    </w:rPr>
  </w:style>
  <w:style w:type="paragraph" w:styleId="ac">
    <w:name w:val="footer"/>
    <w:basedOn w:val="a"/>
    <w:link w:val="ad"/>
    <w:uiPriority w:val="99"/>
    <w:unhideWhenUsed/>
    <w:rsid w:val="00377D17"/>
    <w:pPr>
      <w:tabs>
        <w:tab w:val="center" w:pos="4153"/>
        <w:tab w:val="right" w:pos="8306"/>
      </w:tabs>
      <w:snapToGrid w:val="0"/>
      <w:jc w:val="left"/>
    </w:pPr>
    <w:rPr>
      <w:sz w:val="18"/>
      <w:szCs w:val="18"/>
    </w:rPr>
  </w:style>
  <w:style w:type="character" w:customStyle="1" w:styleId="ad">
    <w:name w:val="页脚 字符"/>
    <w:basedOn w:val="a0"/>
    <w:link w:val="ac"/>
    <w:uiPriority w:val="99"/>
    <w:rsid w:val="00377D17"/>
    <w:rPr>
      <w:rFonts w:ascii="Calibri" w:eastAsia="宋体" w:hAnsi="Calibri" w:cs="Times New Roman"/>
      <w:sz w:val="18"/>
      <w:szCs w:val="18"/>
    </w:rPr>
  </w:style>
  <w:style w:type="paragraph" w:styleId="ae">
    <w:name w:val="List Paragraph"/>
    <w:basedOn w:val="a"/>
    <w:uiPriority w:val="34"/>
    <w:qFormat/>
    <w:rsid w:val="00AA74C2"/>
    <w:pPr>
      <w:ind w:firstLineChars="200" w:firstLine="420"/>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244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140</Words>
  <Characters>798</Characters>
  <Application>Microsoft Office Word</Application>
  <DocSecurity>0</DocSecurity>
  <Lines>6</Lines>
  <Paragraphs>1</Paragraphs>
  <ScaleCrop>false</ScaleCrop>
  <Company/>
  <LinksUpToDate>false</LinksUpToDate>
  <CharactersWithSpaces>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XYY</dc:creator>
  <cp:keywords/>
  <dc:description/>
  <cp:lastModifiedBy>YuLu</cp:lastModifiedBy>
  <cp:revision>6</cp:revision>
  <dcterms:created xsi:type="dcterms:W3CDTF">2019-05-17T10:26:00Z</dcterms:created>
  <dcterms:modified xsi:type="dcterms:W3CDTF">2019-05-24T02:54:00Z</dcterms:modified>
</cp:coreProperties>
</file>